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A8" w:rsidRPr="007135C4" w:rsidRDefault="00D01C00" w:rsidP="00D01C00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7135C4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 xml:space="preserve">ПРОГРАММЫ ПОДГОТОВКИ НАУЧНЫХ И НАУЧНО-ПЕДАГОГИЧЕСКИХ КАДРОВ В АСПИРАНТУРЕ 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>на</w:t>
      </w:r>
      <w:r w:rsidRPr="007135C4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 xml:space="preserve"> 2024/2025 УЧЕБНЫЙ ГОД</w:t>
      </w:r>
    </w:p>
    <w:p w:rsidR="007135C4" w:rsidRDefault="007135C4" w:rsidP="007135C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hyperlink r:id="rId5" w:history="1">
        <w:r w:rsidRPr="00522CAB">
          <w:rPr>
            <w:rStyle w:val="a5"/>
            <w:rFonts w:ascii="Times New Roman" w:hAnsi="Times New Roman" w:cs="Times New Roman"/>
            <w:sz w:val="28"/>
            <w:szCs w:val="28"/>
            <w:shd w:val="clear" w:color="auto" w:fill="FAFAFA"/>
          </w:rPr>
          <w:t>https://abiturient.chuvsu.ru/urovni/aspirantura?ysclid=lu8rndtuj9271914586</w:t>
        </w:r>
      </w:hyperlink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</w:p>
    <w:tbl>
      <w:tblPr>
        <w:tblW w:w="15181" w:type="dxa"/>
        <w:tblInd w:w="-311" w:type="dxa"/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11601"/>
      </w:tblGrid>
      <w:tr w:rsidR="007135C4" w:rsidRPr="007135C4" w:rsidTr="007135C4">
        <w:trPr>
          <w:trHeight w:val="322"/>
        </w:trPr>
        <w:tc>
          <w:tcPr>
            <w:tcW w:w="3580" w:type="dxa"/>
            <w:vMerge w:val="restart"/>
            <w:tcBorders>
              <w:top w:val="single" w:sz="12" w:space="0" w:color="E7DDDD"/>
              <w:left w:val="single" w:sz="12" w:space="0" w:color="E7DDDD"/>
              <w:bottom w:val="single" w:sz="12" w:space="0" w:color="E7DDDD"/>
              <w:right w:val="single" w:sz="12" w:space="0" w:color="E7DDDD"/>
            </w:tcBorders>
            <w:shd w:val="clear" w:color="auto" w:fill="0082C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135C4" w:rsidRPr="007135C4" w:rsidRDefault="007135C4" w:rsidP="007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Шифр и наименование группы научных специальностей</w:t>
            </w:r>
          </w:p>
        </w:tc>
        <w:tc>
          <w:tcPr>
            <w:tcW w:w="11601" w:type="dxa"/>
            <w:vMerge w:val="restart"/>
            <w:tcBorders>
              <w:top w:val="single" w:sz="12" w:space="0" w:color="E7DDDD"/>
              <w:left w:val="single" w:sz="12" w:space="0" w:color="E7DDDD"/>
              <w:bottom w:val="single" w:sz="12" w:space="0" w:color="E7DDDD"/>
              <w:right w:val="single" w:sz="12" w:space="0" w:color="E7DDDD"/>
            </w:tcBorders>
            <w:shd w:val="clear" w:color="auto" w:fill="0082C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135C4" w:rsidRPr="007135C4" w:rsidRDefault="007135C4" w:rsidP="007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Шифр и наименование научной специальности</w:t>
            </w:r>
          </w:p>
        </w:tc>
      </w:tr>
      <w:tr w:rsidR="007135C4" w:rsidRPr="007135C4" w:rsidTr="007135C4">
        <w:trPr>
          <w:trHeight w:val="322"/>
        </w:trPr>
        <w:tc>
          <w:tcPr>
            <w:tcW w:w="3580" w:type="dxa"/>
            <w:vMerge/>
            <w:tcBorders>
              <w:top w:val="single" w:sz="12" w:space="0" w:color="E7DDDD"/>
              <w:left w:val="single" w:sz="12" w:space="0" w:color="E7DDDD"/>
              <w:bottom w:val="single" w:sz="12" w:space="0" w:color="E7DDDD"/>
              <w:right w:val="single" w:sz="12" w:space="0" w:color="E7DDDD"/>
            </w:tcBorders>
            <w:shd w:val="clear" w:color="auto" w:fill="FAFAFA"/>
            <w:vAlign w:val="center"/>
            <w:hideMark/>
          </w:tcPr>
          <w:p w:rsidR="007135C4" w:rsidRPr="007135C4" w:rsidRDefault="007135C4" w:rsidP="007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1601" w:type="dxa"/>
            <w:vMerge/>
            <w:tcBorders>
              <w:top w:val="single" w:sz="12" w:space="0" w:color="E7DDDD"/>
              <w:left w:val="single" w:sz="12" w:space="0" w:color="E7DDDD"/>
              <w:bottom w:val="single" w:sz="12" w:space="0" w:color="E7DDDD"/>
              <w:right w:val="single" w:sz="12" w:space="0" w:color="E7DDDD"/>
            </w:tcBorders>
            <w:shd w:val="clear" w:color="auto" w:fill="FAFAFA"/>
            <w:vAlign w:val="center"/>
            <w:hideMark/>
          </w:tcPr>
          <w:p w:rsidR="007135C4" w:rsidRPr="007135C4" w:rsidRDefault="007135C4" w:rsidP="007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  <w:tr w:rsidR="007135C4" w:rsidRPr="007135C4" w:rsidTr="007135C4">
        <w:trPr>
          <w:trHeight w:val="230"/>
        </w:trPr>
        <w:tc>
          <w:tcPr>
            <w:tcW w:w="3580" w:type="dxa"/>
            <w:tcBorders>
              <w:top w:val="single" w:sz="12" w:space="0" w:color="E7DDDD"/>
              <w:left w:val="single" w:sz="12" w:space="0" w:color="E7DDDD"/>
              <w:bottom w:val="single" w:sz="12" w:space="0" w:color="E7DDDD"/>
              <w:right w:val="single" w:sz="12" w:space="0" w:color="E7DDDD"/>
            </w:tcBorders>
            <w:shd w:val="clear" w:color="auto" w:fill="FAFAFA"/>
            <w:vAlign w:val="center"/>
          </w:tcPr>
          <w:p w:rsidR="007135C4" w:rsidRPr="007135C4" w:rsidRDefault="007135C4" w:rsidP="007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1.5. Биологические науки</w:t>
            </w:r>
          </w:p>
        </w:tc>
        <w:tc>
          <w:tcPr>
            <w:tcW w:w="11601" w:type="dxa"/>
            <w:tcBorders>
              <w:top w:val="single" w:sz="12" w:space="0" w:color="E7DDDD"/>
              <w:left w:val="single" w:sz="12" w:space="0" w:color="E7DDDD"/>
              <w:bottom w:val="single" w:sz="12" w:space="0" w:color="E7DDDD"/>
              <w:right w:val="single" w:sz="12" w:space="0" w:color="E7DDDD"/>
            </w:tcBorders>
            <w:shd w:val="clear" w:color="auto" w:fill="FAFAFA"/>
            <w:vAlign w:val="center"/>
          </w:tcPr>
          <w:p w:rsidR="007135C4" w:rsidRDefault="007135C4" w:rsidP="007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35C4" w:rsidRDefault="007135C4" w:rsidP="007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1.5.22. Клеточная биология</w:t>
            </w:r>
          </w:p>
          <w:p w:rsidR="007135C4" w:rsidRPr="007135C4" w:rsidRDefault="007135C4" w:rsidP="007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  <w:tr w:rsidR="007135C4" w:rsidRPr="007135C4" w:rsidTr="007135C4">
        <w:trPr>
          <w:trHeight w:val="230"/>
        </w:trPr>
        <w:tc>
          <w:tcPr>
            <w:tcW w:w="3580" w:type="dxa"/>
            <w:tcBorders>
              <w:top w:val="single" w:sz="12" w:space="0" w:color="E7DDDD"/>
              <w:left w:val="single" w:sz="12" w:space="0" w:color="E7DDDD"/>
              <w:bottom w:val="single" w:sz="12" w:space="0" w:color="E7DDDD"/>
              <w:right w:val="single" w:sz="12" w:space="0" w:color="E7DDDD"/>
            </w:tcBorders>
            <w:shd w:val="clear" w:color="auto" w:fill="FAFAFA"/>
            <w:vAlign w:val="center"/>
          </w:tcPr>
          <w:p w:rsidR="007135C4" w:rsidRPr="007135C4" w:rsidRDefault="007135C4" w:rsidP="007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135C4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3.1. Клиническая медицина</w:t>
            </w:r>
          </w:p>
        </w:tc>
        <w:tc>
          <w:tcPr>
            <w:tcW w:w="11601" w:type="dxa"/>
            <w:tcBorders>
              <w:top w:val="single" w:sz="12" w:space="0" w:color="E7DDDD"/>
              <w:left w:val="single" w:sz="12" w:space="0" w:color="E7DDDD"/>
              <w:bottom w:val="single" w:sz="12" w:space="0" w:color="E7DDDD"/>
              <w:right w:val="single" w:sz="12" w:space="0" w:color="E7DDDD"/>
            </w:tcBorders>
            <w:shd w:val="clear" w:color="auto" w:fill="FAFAFA"/>
            <w:vAlign w:val="center"/>
          </w:tcPr>
          <w:tbl>
            <w:tblPr>
              <w:tblW w:w="18000" w:type="dxa"/>
              <w:shd w:val="clear" w:color="auto" w:fill="FA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56"/>
              <w:gridCol w:w="448"/>
              <w:gridCol w:w="448"/>
              <w:gridCol w:w="448"/>
            </w:tblGrid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3.1.4. Акушерство и гинекология</w:t>
                  </w:r>
                </w:p>
              </w:tc>
              <w:tc>
                <w:tcPr>
                  <w:tcW w:w="448" w:type="dxa"/>
                  <w:vMerge w:val="restart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3.1.7. Стоматология</w:t>
                  </w:r>
                </w:p>
              </w:tc>
              <w:tc>
                <w:tcPr>
                  <w:tcW w:w="448" w:type="dxa"/>
                  <w:vMerge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3.1.8. Травматология и ортопедия</w:t>
                  </w:r>
                </w:p>
              </w:tc>
              <w:tc>
                <w:tcPr>
                  <w:tcW w:w="448" w:type="dxa"/>
                  <w:vMerge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3.1.9. Хирургия</w:t>
                  </w:r>
                </w:p>
              </w:tc>
              <w:tc>
                <w:tcPr>
                  <w:tcW w:w="448" w:type="dxa"/>
                  <w:vMerge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3.1.18. Внутренние болезни</w:t>
                  </w:r>
                </w:p>
              </w:tc>
              <w:tc>
                <w:tcPr>
                  <w:tcW w:w="448" w:type="dxa"/>
                  <w:vMerge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3.1.21. Педиатрия</w:t>
                  </w:r>
                </w:p>
              </w:tc>
              <w:tc>
                <w:tcPr>
                  <w:tcW w:w="448" w:type="dxa"/>
                  <w:vMerge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3.1.23. </w:t>
                  </w:r>
                  <w:proofErr w:type="spellStart"/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Дерматовенерология</w:t>
                  </w:r>
                  <w:proofErr w:type="spellEnd"/>
                </w:p>
              </w:tc>
              <w:tc>
                <w:tcPr>
                  <w:tcW w:w="448" w:type="dxa"/>
                  <w:vMerge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3.1.25. Лучевая диагностика</w:t>
                  </w:r>
                </w:p>
              </w:tc>
              <w:tc>
                <w:tcPr>
                  <w:tcW w:w="448" w:type="dxa"/>
                  <w:vMerge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135C4" w:rsidRPr="007135C4" w:rsidTr="007135C4">
              <w:tc>
                <w:tcPr>
                  <w:tcW w:w="16656" w:type="dxa"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5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3.1.33. Восстановительная медицина, спортивная медицина, лечебная физкультура, курортология и физиотерапия</w:t>
                  </w:r>
                </w:p>
              </w:tc>
              <w:tc>
                <w:tcPr>
                  <w:tcW w:w="448" w:type="dxa"/>
                  <w:vMerge/>
                  <w:tcBorders>
                    <w:top w:val="single" w:sz="12" w:space="0" w:color="E7DDDD"/>
                    <w:left w:val="single" w:sz="12" w:space="0" w:color="E7DDDD"/>
                    <w:bottom w:val="single" w:sz="12" w:space="0" w:color="E7DDDD"/>
                    <w:right w:val="single" w:sz="12" w:space="0" w:color="E7DDDD"/>
                  </w:tcBorders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8" w:type="dxa"/>
                  <w:shd w:val="clear" w:color="auto" w:fill="FAFAFA"/>
                  <w:vAlign w:val="center"/>
                  <w:hideMark/>
                </w:tcPr>
                <w:p w:rsidR="007135C4" w:rsidRPr="007135C4" w:rsidRDefault="007135C4" w:rsidP="0071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135C4" w:rsidRPr="007135C4" w:rsidRDefault="007135C4" w:rsidP="007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</w:tbl>
    <w:p w:rsidR="007135C4" w:rsidRDefault="007135C4" w:rsidP="00713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5C4" w:rsidRPr="007135C4" w:rsidRDefault="00D01C00" w:rsidP="007135C4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32"/>
          <w:szCs w:val="32"/>
        </w:rPr>
      </w:pPr>
      <w:r w:rsidRPr="007135C4">
        <w:rPr>
          <w:rStyle w:val="a3"/>
          <w:color w:val="000000"/>
          <w:sz w:val="32"/>
          <w:szCs w:val="32"/>
        </w:rPr>
        <w:lastRenderedPageBreak/>
        <w:t>ДОКУМЕНТЫ, НЕОБХОДИМЫЕ ДЛЯ ПОСТУПЛЕНИЯ, ПРЕДОСТАВЛЯЮТСЯ В ПРИЕМНУЮ КОМИССИЮ ОДНИМ ИЗ СЛЕДУЮЩИХ СПОСОБОВ: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1. В электронной форме посредством </w:t>
      </w:r>
      <w:hyperlink r:id="rId6" w:tgtFrame="_blank" w:history="1">
        <w:r w:rsidRPr="007135C4">
          <w:rPr>
            <w:rStyle w:val="a5"/>
            <w:color w:val="0082C8"/>
            <w:sz w:val="28"/>
            <w:szCs w:val="28"/>
            <w:u w:val="none"/>
          </w:rPr>
          <w:t>Личного кабинета абитуриента</w:t>
        </w:r>
      </w:hyperlink>
      <w:r w:rsidRPr="007135C4">
        <w:rPr>
          <w:color w:val="000000"/>
          <w:sz w:val="28"/>
          <w:szCs w:val="28"/>
        </w:rPr>
        <w:t>. Каждый документ на бумажном носителе преобразуется в электронную форму путем сканирования или фотографирования с обеспечением машиночитаемого распознавания его реквизитов.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2. Лично по адресу: г. Чебоксары, ул. </w:t>
      </w:r>
      <w:proofErr w:type="gramStart"/>
      <w:r w:rsidRPr="007135C4">
        <w:rPr>
          <w:color w:val="000000"/>
          <w:sz w:val="28"/>
          <w:szCs w:val="28"/>
        </w:rPr>
        <w:t>Университетская</w:t>
      </w:r>
      <w:proofErr w:type="gramEnd"/>
      <w:r w:rsidRPr="007135C4">
        <w:rPr>
          <w:color w:val="000000"/>
          <w:sz w:val="28"/>
          <w:szCs w:val="28"/>
        </w:rPr>
        <w:t>, 38, учебно-спортивный комплекс университета. Проезд троллейбусами маршрутов № 1, 4, 14, 18, 21, 22 или маршрутных такси № 32, 35, 52 до остановки «Университет».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3. Через операторов почтовой связи общего пользования. Почтовый адрес приемной комиссии: 428015, г. Чебоксары, Московский пр-т, д.15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rStyle w:val="a3"/>
          <w:color w:val="000000"/>
          <w:sz w:val="28"/>
          <w:szCs w:val="28"/>
        </w:rPr>
        <w:t xml:space="preserve">При подаче заявления о приеме в аспирантуру </w:t>
      </w:r>
      <w:proofErr w:type="gramStart"/>
      <w:r w:rsidRPr="007135C4">
        <w:rPr>
          <w:rStyle w:val="a3"/>
          <w:color w:val="000000"/>
          <w:sz w:val="28"/>
          <w:szCs w:val="28"/>
        </w:rPr>
        <w:t>поступающий</w:t>
      </w:r>
      <w:proofErr w:type="gramEnd"/>
      <w:r w:rsidRPr="007135C4">
        <w:rPr>
          <w:rStyle w:val="a3"/>
          <w:color w:val="000000"/>
          <w:sz w:val="28"/>
          <w:szCs w:val="28"/>
        </w:rPr>
        <w:t xml:space="preserve"> представляет: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▪ Документ, удостоверяющий личность и гражданство (паспорт)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▪ Диплом специалиста или магистра с приложением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▪ Свидетельство обязательного пенсионного страхования (СНИЛС)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▪ Документ, подтверждающий регистрацию в системе индивидуального (персонифицированного) учета (при наличии)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▪ </w:t>
      </w:r>
      <w:hyperlink r:id="rId7" w:tgtFrame="_blank" w:history="1">
        <w:r w:rsidRPr="007135C4">
          <w:rPr>
            <w:rStyle w:val="a5"/>
            <w:color w:val="0082C8"/>
            <w:sz w:val="28"/>
            <w:szCs w:val="28"/>
            <w:u w:val="none"/>
          </w:rPr>
          <w:t>Список публикаций</w:t>
        </w:r>
      </w:hyperlink>
      <w:r w:rsidRPr="007135C4">
        <w:rPr>
          <w:color w:val="000000"/>
          <w:sz w:val="28"/>
          <w:szCs w:val="28"/>
        </w:rPr>
        <w:t> (с приложением копий титульных листов опубликованных работ, а также титульных страниц оглавлений и изданий, в которых опубликованы работы)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▪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lastRenderedPageBreak/>
        <w:t>▪ </w:t>
      </w:r>
      <w:hyperlink r:id="rId8" w:tgtFrame="_blank" w:history="1">
        <w:r w:rsidRPr="007135C4">
          <w:rPr>
            <w:rStyle w:val="a5"/>
            <w:color w:val="0082C8"/>
            <w:sz w:val="28"/>
            <w:szCs w:val="28"/>
            <w:u w:val="none"/>
          </w:rPr>
          <w:t>Письменное согласие кандидата на должность научного руководителя (представляются по усмотрению поступающего)</w:t>
        </w:r>
      </w:hyperlink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▪ При необходимости создания для поступающего специальных условий, указанных в пункте 38 Правил, – документ, подтверждающий инвалидность, в </w:t>
      </w:r>
      <w:proofErr w:type="gramStart"/>
      <w:r w:rsidRPr="007135C4">
        <w:rPr>
          <w:color w:val="000000"/>
          <w:sz w:val="28"/>
          <w:szCs w:val="28"/>
        </w:rPr>
        <w:t>связи</w:t>
      </w:r>
      <w:proofErr w:type="gramEnd"/>
      <w:r w:rsidRPr="007135C4">
        <w:rPr>
          <w:color w:val="000000"/>
          <w:sz w:val="28"/>
          <w:szCs w:val="28"/>
        </w:rPr>
        <w:t xml:space="preserve"> с наличием которой необходимо создание указанных условий. Документ, подтверждающий инвалидность, принимается организацией, если он действителен на день подачи заявления о приеме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▪ </w:t>
      </w:r>
      <w:hyperlink r:id="rId9" w:tgtFrame="_blank" w:history="1">
        <w:r w:rsidRPr="007135C4">
          <w:rPr>
            <w:rStyle w:val="a5"/>
            <w:color w:val="0082C8"/>
            <w:sz w:val="28"/>
            <w:szCs w:val="28"/>
            <w:u w:val="none"/>
          </w:rPr>
          <w:t>Анкета</w:t>
        </w:r>
      </w:hyperlink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▪ Иные документы (представляются по усмотрению </w:t>
      </w:r>
      <w:proofErr w:type="gramStart"/>
      <w:r w:rsidRPr="007135C4">
        <w:rPr>
          <w:color w:val="000000"/>
          <w:sz w:val="28"/>
          <w:szCs w:val="28"/>
        </w:rPr>
        <w:t>поступающего</w:t>
      </w:r>
      <w:proofErr w:type="gramEnd"/>
      <w:r w:rsidRPr="007135C4">
        <w:rPr>
          <w:color w:val="000000"/>
          <w:sz w:val="28"/>
          <w:szCs w:val="28"/>
        </w:rPr>
        <w:t>)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▪ 2 фотографии поступающего формата 3х4 см</w:t>
      </w:r>
    </w:p>
    <w:p w:rsidR="007135C4" w:rsidRDefault="007135C4" w:rsidP="007135C4">
      <w:pPr>
        <w:pStyle w:val="a4"/>
        <w:shd w:val="clear" w:color="auto" w:fill="FAFAFA"/>
        <w:spacing w:before="0" w:beforeAutospacing="0" w:after="300" w:afterAutospacing="0"/>
        <w:jc w:val="both"/>
        <w:rPr>
          <w:rStyle w:val="a3"/>
          <w:color w:val="000000"/>
          <w:sz w:val="28"/>
          <w:szCs w:val="28"/>
        </w:rPr>
      </w:pPr>
    </w:p>
    <w:p w:rsidR="007135C4" w:rsidRPr="007135C4" w:rsidRDefault="00D01C00" w:rsidP="007135C4">
      <w:pPr>
        <w:pStyle w:val="a4"/>
        <w:shd w:val="clear" w:color="auto" w:fill="FAFAFA"/>
        <w:spacing w:before="0" w:beforeAutospacing="0" w:after="300" w:afterAutospacing="0"/>
        <w:jc w:val="center"/>
        <w:rPr>
          <w:color w:val="000000"/>
          <w:sz w:val="32"/>
          <w:szCs w:val="32"/>
        </w:rPr>
      </w:pPr>
      <w:r w:rsidRPr="007135C4">
        <w:rPr>
          <w:rStyle w:val="a3"/>
          <w:color w:val="000000"/>
          <w:sz w:val="32"/>
          <w:szCs w:val="32"/>
        </w:rPr>
        <w:t xml:space="preserve">СРОКИ ПРОВЕДЕНИЯ ПРИЕМА НА </w:t>
      </w:r>
      <w:proofErr w:type="gramStart"/>
      <w:r w:rsidRPr="007135C4">
        <w:rPr>
          <w:rStyle w:val="a3"/>
          <w:color w:val="000000"/>
          <w:sz w:val="32"/>
          <w:szCs w:val="32"/>
        </w:rPr>
        <w:t>ОБУЧЕНИЕ ПО ПРОГРАММАМ</w:t>
      </w:r>
      <w:proofErr w:type="gramEnd"/>
      <w:r w:rsidRPr="007135C4">
        <w:rPr>
          <w:rStyle w:val="a3"/>
          <w:color w:val="000000"/>
          <w:sz w:val="32"/>
          <w:szCs w:val="32"/>
        </w:rPr>
        <w:t xml:space="preserve"> АСПИРАНТУРЫ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Прием документов на </w:t>
      </w:r>
      <w:proofErr w:type="gramStart"/>
      <w:r w:rsidRPr="007135C4">
        <w:rPr>
          <w:color w:val="000000"/>
          <w:sz w:val="28"/>
          <w:szCs w:val="28"/>
        </w:rPr>
        <w:t>обучение по программам</w:t>
      </w:r>
      <w:proofErr w:type="gramEnd"/>
      <w:r w:rsidRPr="007135C4">
        <w:rPr>
          <w:color w:val="000000"/>
          <w:sz w:val="28"/>
          <w:szCs w:val="28"/>
        </w:rPr>
        <w:t xml:space="preserve"> аспирантуры как на места в рамках контрольных цифр, так и на места по договорам об оказании платных образовательных услуг </w:t>
      </w:r>
      <w:r w:rsidRPr="007135C4">
        <w:rPr>
          <w:rStyle w:val="a3"/>
          <w:color w:val="000000"/>
          <w:sz w:val="28"/>
          <w:szCs w:val="28"/>
        </w:rPr>
        <w:t>начинается</w:t>
      </w:r>
      <w:r w:rsidRPr="007135C4">
        <w:rPr>
          <w:color w:val="000000"/>
          <w:sz w:val="28"/>
          <w:szCs w:val="28"/>
        </w:rPr>
        <w:t> </w:t>
      </w:r>
      <w:r w:rsidRPr="007135C4">
        <w:rPr>
          <w:rStyle w:val="a3"/>
          <w:color w:val="000000"/>
          <w:sz w:val="28"/>
          <w:szCs w:val="28"/>
        </w:rPr>
        <w:t>с 03 июля 2024 года и завершается 08 августа 2024 года</w:t>
      </w:r>
      <w:r w:rsidRPr="007135C4">
        <w:rPr>
          <w:color w:val="000000"/>
          <w:sz w:val="28"/>
          <w:szCs w:val="28"/>
        </w:rPr>
        <w:t>. Университет при наличии вакантных мест может проводить дополнительный прием на обучение в установленные им сроки.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Документы, необходимые для поступления, представляются (направляются) поступающим в Университет одним из следующих способов: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1) представляются в Университет лично поступающим или доверенным лицом по адресу: г. Чебоксары, ул. </w:t>
      </w:r>
      <w:proofErr w:type="gramStart"/>
      <w:r w:rsidRPr="007135C4">
        <w:rPr>
          <w:color w:val="000000"/>
          <w:sz w:val="28"/>
          <w:szCs w:val="28"/>
        </w:rPr>
        <w:t>Университетская</w:t>
      </w:r>
      <w:proofErr w:type="gramEnd"/>
      <w:r w:rsidRPr="007135C4">
        <w:rPr>
          <w:color w:val="000000"/>
          <w:sz w:val="28"/>
          <w:szCs w:val="28"/>
        </w:rPr>
        <w:t>, д. 38, спортивный комплекс;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2) направляются в Университет через операторов почтовой связи общего пользования: г. Чебоксары, Московский пр-т, 15 с пометкой «Поступление в аспирантуру»;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lastRenderedPageBreak/>
        <w:t xml:space="preserve">3) направляются в Университет в электронной форме посредством электронной информационной системы организации (личный кабинет поступающего), а также посредством </w:t>
      </w:r>
      <w:proofErr w:type="spellStart"/>
      <w:r w:rsidRPr="007135C4">
        <w:rPr>
          <w:color w:val="000000"/>
          <w:sz w:val="28"/>
          <w:szCs w:val="28"/>
        </w:rPr>
        <w:t>суперсервиса</w:t>
      </w:r>
      <w:proofErr w:type="spellEnd"/>
      <w:r w:rsidRPr="007135C4">
        <w:rPr>
          <w:color w:val="000000"/>
          <w:sz w:val="28"/>
          <w:szCs w:val="28"/>
        </w:rPr>
        <w:t xml:space="preserve"> (в случае его использования).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Университет обеспечивает возможность представления (направления) документов, необходимых для поступления, всеми указанными способами (посредством </w:t>
      </w:r>
      <w:proofErr w:type="spellStart"/>
      <w:r w:rsidRPr="007135C4">
        <w:rPr>
          <w:color w:val="000000"/>
          <w:sz w:val="28"/>
          <w:szCs w:val="28"/>
        </w:rPr>
        <w:t>суперсервиса</w:t>
      </w:r>
      <w:proofErr w:type="spellEnd"/>
      <w:r w:rsidRPr="007135C4">
        <w:rPr>
          <w:color w:val="000000"/>
          <w:sz w:val="28"/>
          <w:szCs w:val="28"/>
        </w:rPr>
        <w:t xml:space="preserve"> – в случае его использования).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Университет устанавливает места приема документов, представляемых поступающими лично, а также сроки приема документов, в том числе в указанных выше местах.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В случае если документы, необходимые для поступления, представляются в Университет лично поступающим, </w:t>
      </w:r>
      <w:proofErr w:type="gramStart"/>
      <w:r w:rsidRPr="007135C4">
        <w:rPr>
          <w:color w:val="000000"/>
          <w:sz w:val="28"/>
          <w:szCs w:val="28"/>
        </w:rPr>
        <w:t>поступающему</w:t>
      </w:r>
      <w:proofErr w:type="gramEnd"/>
      <w:r w:rsidRPr="007135C4">
        <w:rPr>
          <w:color w:val="000000"/>
          <w:sz w:val="28"/>
          <w:szCs w:val="28"/>
        </w:rPr>
        <w:t xml:space="preserve"> выдается расписка о приеме документов.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Сроки проведения вступительных испытаний и консультаций по программам аспирантуры – </w:t>
      </w:r>
      <w:r w:rsidRPr="007135C4">
        <w:rPr>
          <w:rStyle w:val="a3"/>
          <w:color w:val="000000"/>
          <w:sz w:val="28"/>
          <w:szCs w:val="28"/>
        </w:rPr>
        <w:t>с 09 по 14 августа 2024 года.</w:t>
      </w:r>
      <w:r w:rsidRPr="007135C4">
        <w:rPr>
          <w:color w:val="000000"/>
          <w:sz w:val="28"/>
          <w:szCs w:val="28"/>
        </w:rPr>
        <w:t> При проведении дополнительного приема для обучения на вакантные места срок проведения вступительных испытаний также продлевается.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Начало экзаменов – 9.00.</w:t>
      </w:r>
    </w:p>
    <w:p w:rsidR="007135C4" w:rsidRPr="007135C4" w:rsidRDefault="007135C4" w:rsidP="007135C4">
      <w:pPr>
        <w:pStyle w:val="a4"/>
        <w:shd w:val="clear" w:color="auto" w:fill="FAFAFA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Начало консультаций – 15.00.</w:t>
      </w:r>
    </w:p>
    <w:p w:rsidR="00D01C00" w:rsidRPr="00D01C00" w:rsidRDefault="00D01C00" w:rsidP="00D01C00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32"/>
          <w:szCs w:val="32"/>
        </w:rPr>
      </w:pPr>
      <w:r w:rsidRPr="00D01C00">
        <w:rPr>
          <w:b/>
          <w:color w:val="000000"/>
          <w:sz w:val="32"/>
          <w:szCs w:val="32"/>
        </w:rPr>
        <w:t>ВСТУПИТЕЛЬНЫЕ ИСПЫТАНИЯ</w:t>
      </w:r>
    </w:p>
    <w:p w:rsidR="007135C4" w:rsidRPr="007135C4" w:rsidRDefault="007135C4" w:rsidP="007135C4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Уровень знаний </w:t>
      </w:r>
      <w:proofErr w:type="gramStart"/>
      <w:r w:rsidRPr="007135C4">
        <w:rPr>
          <w:color w:val="000000"/>
          <w:sz w:val="28"/>
          <w:szCs w:val="28"/>
        </w:rPr>
        <w:t>поступающего</w:t>
      </w:r>
      <w:proofErr w:type="gramEnd"/>
      <w:r w:rsidRPr="007135C4">
        <w:rPr>
          <w:color w:val="000000"/>
          <w:sz w:val="28"/>
          <w:szCs w:val="28"/>
        </w:rPr>
        <w:t xml:space="preserve"> оценивается экзаменационной комиссией по 100-балльной шкале. Минимальное количество баллов, подтверждающее успешное прохождение вступительного испытания, составляет 50 (пятьдесят) баллов. Каждое вступительное испытание оценивается отдельно. Минимальное количество баллов не может быть изменено в ходе приема.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Вступительные испытания в университете проводятся в устной форме и на русском языке.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lastRenderedPageBreak/>
        <w:t>Поступающие сдают специальную дисциплину, соответствующую направленности (профилю) программы подготовки научно-педагогических кадров в аспирантуре.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D01C00">
        <w:rPr>
          <w:rStyle w:val="a3"/>
          <w:color w:val="000000"/>
          <w:sz w:val="28"/>
          <w:szCs w:val="28"/>
          <w:u w:val="single"/>
        </w:rPr>
        <w:t>Шкала оценивания на вступительном испытании по специальной дисциплине</w:t>
      </w:r>
      <w:r w:rsidRPr="007135C4">
        <w:rPr>
          <w:rStyle w:val="a3"/>
          <w:color w:val="000000"/>
          <w:sz w:val="28"/>
          <w:szCs w:val="28"/>
        </w:rPr>
        <w:t>: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D01C00">
        <w:rPr>
          <w:b/>
          <w:color w:val="000000"/>
          <w:sz w:val="28"/>
          <w:szCs w:val="28"/>
        </w:rPr>
        <w:t>Оценка «100–76» – «5» баллов</w:t>
      </w:r>
      <w:r w:rsidRPr="007135C4">
        <w:rPr>
          <w:color w:val="000000"/>
          <w:sz w:val="28"/>
          <w:szCs w:val="28"/>
        </w:rPr>
        <w:t xml:space="preserve"> (по пятибалльной шкале) выставляется, если </w:t>
      </w:r>
      <w:proofErr w:type="gramStart"/>
      <w:r w:rsidRPr="007135C4">
        <w:rPr>
          <w:color w:val="000000"/>
          <w:sz w:val="28"/>
          <w:szCs w:val="28"/>
        </w:rPr>
        <w:t>поступающий</w:t>
      </w:r>
      <w:proofErr w:type="gramEnd"/>
      <w:r w:rsidRPr="007135C4">
        <w:rPr>
          <w:color w:val="000000"/>
          <w:sz w:val="28"/>
          <w:szCs w:val="28"/>
        </w:rPr>
        <w:t xml:space="preserve"> демонстрирует: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глубокие знания основных понятий в области научной специальности, умение оперировать ими;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высокую степень полноты и точности рассмотрения основных вопросов, раскрытия темы;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отличное умение представить основные вопросы в научном контексте;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отличное владение научным стилем речи;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D01C00">
        <w:rPr>
          <w:b/>
          <w:color w:val="000000"/>
          <w:sz w:val="28"/>
          <w:szCs w:val="28"/>
        </w:rPr>
        <w:t>Оценка «75–64» – «4» балла</w:t>
      </w:r>
      <w:r w:rsidRPr="007135C4">
        <w:rPr>
          <w:color w:val="000000"/>
          <w:sz w:val="28"/>
          <w:szCs w:val="28"/>
        </w:rPr>
        <w:t xml:space="preserve"> (по пятибалльной шкале) выставляется, если </w:t>
      </w:r>
      <w:proofErr w:type="gramStart"/>
      <w:r w:rsidRPr="007135C4">
        <w:rPr>
          <w:color w:val="000000"/>
          <w:sz w:val="28"/>
          <w:szCs w:val="28"/>
        </w:rPr>
        <w:t>поступающий</w:t>
      </w:r>
      <w:proofErr w:type="gramEnd"/>
      <w:r w:rsidRPr="007135C4">
        <w:rPr>
          <w:color w:val="000000"/>
          <w:sz w:val="28"/>
          <w:szCs w:val="28"/>
        </w:rPr>
        <w:t xml:space="preserve"> демонстрирует: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хорошие знания основных положений в области научной специальности, умение оперировать ими, демонстрируются единичные неточности;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достаточная степень полноты и точности рассмотрения основных вопросов, раскрытия темы, демонстрируются единичные неточности;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единичные (негрубые) стилистические и речевые погрешности;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умение защитить ответы на основные вопросы;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хорошее владение научным стилем речи;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bookmarkStart w:id="0" w:name="_GoBack"/>
      <w:r w:rsidRPr="00D01C00">
        <w:rPr>
          <w:b/>
          <w:color w:val="000000"/>
          <w:sz w:val="28"/>
          <w:szCs w:val="28"/>
        </w:rPr>
        <w:lastRenderedPageBreak/>
        <w:t>Оценка «63–50» – «3»</w:t>
      </w:r>
      <w:r w:rsidRPr="007135C4">
        <w:rPr>
          <w:color w:val="000000"/>
          <w:sz w:val="28"/>
          <w:szCs w:val="28"/>
        </w:rPr>
        <w:t xml:space="preserve"> </w:t>
      </w:r>
      <w:bookmarkEnd w:id="0"/>
      <w:r w:rsidRPr="007135C4">
        <w:rPr>
          <w:color w:val="000000"/>
          <w:sz w:val="28"/>
          <w:szCs w:val="28"/>
        </w:rPr>
        <w:t xml:space="preserve">балла (по пятибалльной шкале) выставляется, если </w:t>
      </w:r>
      <w:proofErr w:type="gramStart"/>
      <w:r w:rsidRPr="007135C4">
        <w:rPr>
          <w:color w:val="000000"/>
          <w:sz w:val="28"/>
          <w:szCs w:val="28"/>
        </w:rPr>
        <w:t>поступающий</w:t>
      </w:r>
      <w:proofErr w:type="gramEnd"/>
      <w:r w:rsidRPr="007135C4">
        <w:rPr>
          <w:color w:val="000000"/>
          <w:sz w:val="28"/>
          <w:szCs w:val="28"/>
        </w:rPr>
        <w:t xml:space="preserve"> демонстрирует: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удовлетворительные знания основных понятий в области научной специальности, умение оперировать ими, неточности знаний;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удовлетворительная степень полноты и точности рассмотрения основных вопросов, раскрытия темы;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● </w:t>
      </w:r>
      <w:proofErr w:type="gramStart"/>
      <w:r w:rsidRPr="007135C4">
        <w:rPr>
          <w:color w:val="000000"/>
          <w:sz w:val="28"/>
          <w:szCs w:val="28"/>
        </w:rPr>
        <w:t>посредственные</w:t>
      </w:r>
      <w:proofErr w:type="gramEnd"/>
      <w:r w:rsidRPr="007135C4">
        <w:rPr>
          <w:color w:val="000000"/>
          <w:sz w:val="28"/>
          <w:szCs w:val="28"/>
        </w:rPr>
        <w:t xml:space="preserve"> ответы на вопросы.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Оценка «менее 50» – «2» балла (по пятибалльной шкале) выставляется, если </w:t>
      </w:r>
      <w:proofErr w:type="gramStart"/>
      <w:r w:rsidRPr="007135C4">
        <w:rPr>
          <w:color w:val="000000"/>
          <w:sz w:val="28"/>
          <w:szCs w:val="28"/>
        </w:rPr>
        <w:t>поступающий</w:t>
      </w:r>
      <w:proofErr w:type="gramEnd"/>
      <w:r w:rsidRPr="007135C4">
        <w:rPr>
          <w:color w:val="000000"/>
          <w:sz w:val="28"/>
          <w:szCs w:val="28"/>
        </w:rPr>
        <w:t xml:space="preserve"> демонстрирует: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грубые ошибки в знании основных положений в области научной специальности;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● отсутствие знаний основных положений в области направления подготовки и </w:t>
      </w:r>
      <w:proofErr w:type="gramStart"/>
      <w:r w:rsidRPr="007135C4">
        <w:rPr>
          <w:color w:val="000000"/>
          <w:sz w:val="28"/>
          <w:szCs w:val="28"/>
        </w:rPr>
        <w:t xml:space="preserve">н </w:t>
      </w:r>
      <w:proofErr w:type="spellStart"/>
      <w:r w:rsidRPr="007135C4">
        <w:rPr>
          <w:color w:val="000000"/>
          <w:sz w:val="28"/>
          <w:szCs w:val="28"/>
        </w:rPr>
        <w:t>аправленности</w:t>
      </w:r>
      <w:proofErr w:type="spellEnd"/>
      <w:proofErr w:type="gramEnd"/>
      <w:r w:rsidRPr="007135C4">
        <w:rPr>
          <w:color w:val="000000"/>
          <w:sz w:val="28"/>
          <w:szCs w:val="28"/>
        </w:rPr>
        <w:t xml:space="preserve"> (профиля), умения оперировать ими;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>● недостаточное владение научным стилем речи;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7135C4">
        <w:rPr>
          <w:color w:val="000000"/>
          <w:sz w:val="28"/>
          <w:szCs w:val="28"/>
        </w:rPr>
        <w:t xml:space="preserve">● </w:t>
      </w:r>
      <w:proofErr w:type="gramStart"/>
      <w:r w:rsidRPr="007135C4">
        <w:rPr>
          <w:color w:val="000000"/>
          <w:sz w:val="28"/>
          <w:szCs w:val="28"/>
        </w:rPr>
        <w:t>не умение</w:t>
      </w:r>
      <w:proofErr w:type="gramEnd"/>
      <w:r w:rsidRPr="007135C4">
        <w:rPr>
          <w:color w:val="000000"/>
          <w:sz w:val="28"/>
          <w:szCs w:val="28"/>
        </w:rPr>
        <w:t xml:space="preserve"> защитить ответы на основные вопросы.</w:t>
      </w:r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hyperlink r:id="rId10" w:tgtFrame="_blank" w:history="1">
        <w:r w:rsidRPr="007135C4">
          <w:rPr>
            <w:rStyle w:val="a5"/>
            <w:b/>
            <w:bCs/>
            <w:color w:val="0082C8"/>
            <w:sz w:val="28"/>
            <w:szCs w:val="28"/>
            <w:u w:val="none"/>
          </w:rPr>
          <w:t>Расписание вступительных испытаний (скачать...)</w:t>
        </w:r>
      </w:hyperlink>
    </w:p>
    <w:p w:rsidR="007135C4" w:rsidRPr="007135C4" w:rsidRDefault="007135C4" w:rsidP="007135C4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hyperlink r:id="rId11" w:history="1">
        <w:r w:rsidRPr="007135C4">
          <w:rPr>
            <w:rStyle w:val="a5"/>
            <w:b/>
            <w:bCs/>
            <w:color w:val="0082C8"/>
            <w:sz w:val="28"/>
            <w:szCs w:val="28"/>
            <w:u w:val="none"/>
          </w:rPr>
          <w:t>Расписание вступительных испытаний - осень (скачать...)</w:t>
        </w:r>
      </w:hyperlink>
    </w:p>
    <w:p w:rsidR="007135C4" w:rsidRPr="007135C4" w:rsidRDefault="007135C4" w:rsidP="007135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5C4" w:rsidRPr="007135C4" w:rsidSect="00713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F4"/>
    <w:rsid w:val="00226FA8"/>
    <w:rsid w:val="007135C4"/>
    <w:rsid w:val="00BC45F4"/>
    <w:rsid w:val="00D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35C4"/>
    <w:rPr>
      <w:b/>
      <w:bCs/>
    </w:rPr>
  </w:style>
  <w:style w:type="paragraph" w:styleId="a4">
    <w:name w:val="Normal (Web)"/>
    <w:basedOn w:val="a"/>
    <w:uiPriority w:val="99"/>
    <w:unhideWhenUsed/>
    <w:rsid w:val="0071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3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35C4"/>
    <w:rPr>
      <w:b/>
      <w:bCs/>
    </w:rPr>
  </w:style>
  <w:style w:type="paragraph" w:styleId="a4">
    <w:name w:val="Normal (Web)"/>
    <w:basedOn w:val="a"/>
    <w:uiPriority w:val="99"/>
    <w:unhideWhenUsed/>
    <w:rsid w:val="0071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3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urient.chuvsu.ru/images/normativ2022/aspin/%D0%9F%D0%B8%D1%81%D1%8C%D0%BC%D0%B5%D0%BD%D0%BD%D0%BE%D0%B5%20%D1%81%D0%BE%D0%B3%D0%BB%D0%B0%D1%81%D0%B8%D0%B5%20%D0%BD%D0%B0%20%D0%B4%D0%BE%D0%BB%D0%B6%D0%BD%D0%BE%D1%81%D1%82%D1%8C%20%D0%BD%D0%B0%D1%83%D1%87%D0%BD%D0%BE%D0%B3%D0%BE%20%D1%80%D1%83%D0%BA%D0%BE%D0%B2%D0%BE%D0%B4%D0%B8%D1%82%D0%B5%D0%BB%D1%8F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biturient.chuvsu.ru/images/documents/blanki_obrazci/aspirantura/%D0%A1%D0%BF%D0%B8%D1%81%D0%BE%D0%BA%20%D0%BF%D1%83%D0%B1%D0%BB%D0%B8%D0%BA%D0%B0%D1%86%D0%B8%D0%B9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bitur.chuvsu.ru/" TargetMode="External"/><Relationship Id="rId11" Type="http://schemas.openxmlformats.org/officeDocument/2006/relationships/hyperlink" Target="https://abiturient.chuvsu.ru/images/documents/aspirantura/raspisanie_vsup_isp_osennee_2023.pdf" TargetMode="External"/><Relationship Id="rId5" Type="http://schemas.openxmlformats.org/officeDocument/2006/relationships/hyperlink" Target="https://abiturient.chuvsu.ru/urovni/aspirantura?ysclid=lu8rndtuj9271914586" TargetMode="External"/><Relationship Id="rId10" Type="http://schemas.openxmlformats.org/officeDocument/2006/relationships/hyperlink" Target="https://abiturient.chuvsu.ru/images/documents/aspirantura/%D0%A0%D0%B0%D1%81%D0%BF%D0%B8%D1%81%D0%B0%D0%BD%D0%B8%D0%B5%20%D0%B2%D1%81%D1%82%D1%83%D0%BF%D0%B8%D1%82%D0%B5%D0%BB%D1%8C%D0%BD%D1%8B%D1%85%20%D0%B8%D1%81%D0%BF%D1%8B%D1%82%D0%B0%D0%BD%D0%B8%D0%B9%20%D0%BF%D0%BE%20%D0%BF%D1%80%D0%BE%D0%B3%D1%80%D0%B0%D0%BC%D0%BC%D0%B0%D0%BC%20%D0%B0%D1%81%D0%BF%D0%B8%D1%80%D0%B0%D0%BD%D1%82%D1%83%D1%80%D1%8B%20%D0%B2%202023%20%D0%B3%D0%BE%D0%B4%D1%8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iturient.chuvsu.ru/images/documents/blanki_obrazci/aspirantura/%D0%90%D0%BD%D0%BA%D0%B5%D1%82%D0%B0%20%D0%B4%D0%BB%D1%8F%20%D0%BF%D0%BE%D1%81%D1%82%D1%83%D0%BF%D0%B0%D1%8E%D1%89%D0%B5%D0%B3%D0%BE%20%D0%B2%20%D0%B0%D1%81%D0%BF%D0%B8%D1%80%D0%B0%D0%BD%D1%82%D1%83%D1%80%D1%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2024-03-26T19:26:00Z</dcterms:created>
  <dcterms:modified xsi:type="dcterms:W3CDTF">2024-03-26T19:38:00Z</dcterms:modified>
</cp:coreProperties>
</file>